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Taekwondo Association of Ireland </w:t>
      </w:r>
    </w:p>
    <w:p w:rsidR="00000000" w:rsidDel="00000000" w:rsidP="00000000" w:rsidRDefault="00000000" w:rsidRPr="00000000" w14:paraId="00000002">
      <w:pPr>
        <w:spacing w:after="120" w:before="12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Action Plan</w:t>
      </w:r>
    </w:p>
    <w:p w:rsidR="00000000" w:rsidDel="00000000" w:rsidP="00000000" w:rsidRDefault="00000000" w:rsidRPr="00000000" w14:paraId="00000003">
      <w:pPr>
        <w:spacing w:after="120" w:before="12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Adopted on the 5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day of February 2024</w:t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Short and Mid-term immediate goal: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elevate and popularise Olympic-style and Kukkiwon Taekwondo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Get membership – individual and clubs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Offer Dan gradings with a seminar 1-2 months before grading.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Offer seminars – free with collection / donation at the 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Strategy: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open door policy for clubs regardless of affiliation to organisations and / or kwans who want to follow the Kukkiwon syllabus;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organise publicly visible competitions, seminars, courses, display and other Kukkiwon Taekwondo events;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activate Taekwondo practitioners around the country;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attract and support club membership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active and most professional and financially transparent;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organise seminars for clubs around the country;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regular in the activities (seminars, competitions, gradings)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Garda vetting member instructors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Activities: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poomsae competitions (county, province, national);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kyorugi competitions (county, province, national);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later, when experienced in organisation of events: seasonal poomsae and kyorugi events – e.g. “winter poomsae cup”, “Spring kyorugi championship” for city / county / province / country;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events open for public, nominal fee;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presentations and demonstrations – schools, picnics, etc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regular trainings in clubs;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assistance in running and organising clubs for Masters and Dan holders; (lease, licence, insurance etc.)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ourier New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Lato" w:cs="Lato" w:eastAsia="Lato" w:hAnsi="Lato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45DC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WtVB3fnbwFgfTKwN74cYNDaSVQ==">CgMxLjA4AHIhMVFzb3JzYko3XzFMaWh0SE5NU2NacDZvamNmcG5rMDYy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2024-04-20T10:04:00Z</dcterms:created>
  <dc:creator>Marcin Szulc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0x010100B53FA709DFBDA946991F612405E5F05B</vt:lpwstr>
  </property>
  <property fmtid="{D5CDD505-2E9C-101B-9397-08002B2CF9AE}" pid="3" name="_dlc_DocIdItemGuid">
    <vt:lpwstr>618fd53a-566a-4407-8a5c-fb945a84e346</vt:lpwstr>
  </property>
  <property fmtid="{D5CDD505-2E9C-101B-9397-08002B2CF9AE}" pid="4" name="Expd8_Desc">
    <vt:lpwstr>Uploaded document</vt:lpwstr>
  </property>
  <property fmtid="{D5CDD505-2E9C-101B-9397-08002B2CF9AE}" pid="5" name="MediaServiceImageTags">
    <vt:lpwstr>MediaServiceImageTags</vt:lpwstr>
  </property>
  <property fmtid="{D5CDD505-2E9C-101B-9397-08002B2CF9AE}" pid="6" name="Expd8_Title">
    <vt:lpwstr>Uploaded document</vt:lpwstr>
  </property>
  <property fmtid="{D5CDD505-2E9C-101B-9397-08002B2CF9AE}" pid="7" name="e8_caseId">
    <vt:lpwstr>8068579.0</vt:lpwstr>
  </property>
</Properties>
</file>